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A5" w:rsidRPr="003C43E9" w:rsidRDefault="000D22B2" w:rsidP="003C43E9">
      <w:pPr>
        <w:jc w:val="right"/>
        <w:rPr>
          <w:b/>
          <w:color w:val="000000" w:themeColor="text1"/>
        </w:rPr>
      </w:pPr>
      <w:r w:rsidRPr="003C43E9">
        <w:rPr>
          <w:b/>
          <w:color w:val="000000" w:themeColor="text1"/>
        </w:rPr>
        <w:t>Appendix 2</w:t>
      </w:r>
    </w:p>
    <w:p w:rsidR="000D22B2" w:rsidRDefault="000D22B2" w:rsidP="000D22B2"/>
    <w:p w:rsidR="000D22B2" w:rsidRPr="001F250E" w:rsidRDefault="001F250E" w:rsidP="003C43E9">
      <w:pPr>
        <w:pStyle w:val="Title"/>
        <w:rPr>
          <w:sz w:val="48"/>
          <w:szCs w:val="48"/>
        </w:rPr>
      </w:pPr>
      <w:r>
        <w:rPr>
          <w:sz w:val="48"/>
          <w:szCs w:val="48"/>
        </w:rPr>
        <w:t xml:space="preserve">Pay Scale for </w:t>
      </w:r>
      <w:r w:rsidR="000D22B2" w:rsidRPr="001F250E">
        <w:rPr>
          <w:sz w:val="48"/>
          <w:szCs w:val="48"/>
        </w:rPr>
        <w:t>Supply Teachers</w:t>
      </w:r>
      <w:r w:rsidR="003C43E9" w:rsidRPr="001F250E">
        <w:rPr>
          <w:sz w:val="48"/>
          <w:szCs w:val="48"/>
        </w:rPr>
        <w:t xml:space="preserve"> </w:t>
      </w:r>
    </w:p>
    <w:p w:rsidR="000D22B2" w:rsidRDefault="000D22B2" w:rsidP="000D22B2">
      <w:r>
        <w:t xml:space="preserve">As part of the Payment and Service Agreement </w:t>
      </w:r>
      <w:r w:rsidR="00111BBC">
        <w:t xml:space="preserve">2017/18 </w:t>
      </w:r>
      <w:r>
        <w:t xml:space="preserve">the SNCT agreed a number of proposals in relation to pay and conditions of service.  One of the agreed changes was the way in which </w:t>
      </w:r>
      <w:r w:rsidR="00111BBC">
        <w:t>short term supply teachers are</w:t>
      </w:r>
      <w:r>
        <w:t xml:space="preserve"> paid.  This guidance note provides details of the process to be followed.</w:t>
      </w:r>
    </w:p>
    <w:p w:rsidR="000D22B2" w:rsidRPr="000D22B2" w:rsidRDefault="000D22B2" w:rsidP="000D22B2"/>
    <w:p w:rsidR="000D22B2" w:rsidRDefault="000D22B2" w:rsidP="000D22B2">
      <w:pPr>
        <w:rPr>
          <w:b/>
          <w:color w:val="000000" w:themeColor="text1"/>
        </w:rPr>
      </w:pPr>
      <w:r w:rsidRPr="003C43E9">
        <w:rPr>
          <w:b/>
          <w:color w:val="000000" w:themeColor="text1"/>
        </w:rPr>
        <w:t>1.</w:t>
      </w:r>
      <w:r w:rsidRPr="003C43E9">
        <w:rPr>
          <w:b/>
          <w:color w:val="000000" w:themeColor="text1"/>
        </w:rPr>
        <w:tab/>
        <w:t xml:space="preserve">Short Term Supply </w:t>
      </w:r>
      <w:r w:rsidR="00121D61">
        <w:rPr>
          <w:b/>
          <w:color w:val="000000" w:themeColor="text1"/>
        </w:rPr>
        <w:t>(2 days or fewer)</w:t>
      </w:r>
    </w:p>
    <w:p w:rsidR="00121D61" w:rsidRDefault="00121D61" w:rsidP="000D22B2"/>
    <w:p w:rsidR="000D22B2" w:rsidRDefault="000D22B2" w:rsidP="000D22B2">
      <w:r>
        <w:t>1.1</w:t>
      </w:r>
      <w:r>
        <w:tab/>
        <w:t>When the Supply Teacher is engaged for 1 or 2 days payment is as follows:</w:t>
      </w:r>
    </w:p>
    <w:p w:rsidR="000D22B2" w:rsidRDefault="000D22B2" w:rsidP="000D22B2"/>
    <w:p w:rsidR="00121D61" w:rsidRDefault="006E7B41" w:rsidP="000D22B2">
      <w:pPr>
        <w:pStyle w:val="ListParagraph"/>
        <w:numPr>
          <w:ilvl w:val="0"/>
          <w:numId w:val="1"/>
        </w:numPr>
      </w:pPr>
      <w:r>
        <w:t>Scale point 0 if</w:t>
      </w:r>
      <w:r w:rsidR="000D22B2">
        <w:t xml:space="preserve"> the teacher has not completed probati</w:t>
      </w:r>
      <w:r w:rsidR="00121D61">
        <w:t>on</w:t>
      </w:r>
    </w:p>
    <w:p w:rsidR="000D22B2" w:rsidRDefault="00121D61" w:rsidP="000D22B2">
      <w:pPr>
        <w:pStyle w:val="ListParagraph"/>
        <w:numPr>
          <w:ilvl w:val="0"/>
          <w:numId w:val="1"/>
        </w:numPr>
      </w:pPr>
      <w:r>
        <w:t xml:space="preserve">Normal </w:t>
      </w:r>
      <w:proofErr w:type="spellStart"/>
      <w:r>
        <w:t>maingrade</w:t>
      </w:r>
      <w:proofErr w:type="spellEnd"/>
      <w:r>
        <w:t xml:space="preserve"> scale point teacher (1-6) </w:t>
      </w:r>
    </w:p>
    <w:p w:rsidR="000D22B2" w:rsidRDefault="000D22B2" w:rsidP="000D22B2">
      <w:pPr>
        <w:pStyle w:val="ListParagraph"/>
        <w:numPr>
          <w:ilvl w:val="0"/>
          <w:numId w:val="1"/>
        </w:numPr>
      </w:pPr>
      <w:r>
        <w:t xml:space="preserve">The hours paid </w:t>
      </w:r>
      <w:r w:rsidR="00121D61">
        <w:t>will be:</w:t>
      </w:r>
    </w:p>
    <w:p w:rsidR="000D22B2" w:rsidRPr="000D22B2" w:rsidRDefault="000D22B2" w:rsidP="000D22B2">
      <w:pPr>
        <w:pStyle w:val="ListParagraph"/>
        <w:numPr>
          <w:ilvl w:val="1"/>
          <w:numId w:val="1"/>
        </w:numPr>
      </w:pPr>
      <w:r>
        <w:t xml:space="preserve">5 hrs </w:t>
      </w:r>
      <w:r w:rsidR="00100B0E">
        <w:t>-     i</w:t>
      </w:r>
      <w:r>
        <w:t xml:space="preserve">f the teacher gets NCCT of 0.5 hr </w:t>
      </w:r>
      <w:r>
        <w:rPr>
          <w:b/>
        </w:rPr>
        <w:t>or</w:t>
      </w:r>
    </w:p>
    <w:p w:rsidR="000D22B2" w:rsidRDefault="000D22B2" w:rsidP="000D22B2">
      <w:pPr>
        <w:pStyle w:val="ListParagraph"/>
        <w:numPr>
          <w:ilvl w:val="1"/>
          <w:numId w:val="1"/>
        </w:numPr>
      </w:pPr>
      <w:r w:rsidRPr="000D22B2">
        <w:t>5.5 hrs</w:t>
      </w:r>
      <w:r w:rsidR="00100B0E">
        <w:t xml:space="preserve"> </w:t>
      </w:r>
      <w:proofErr w:type="gramStart"/>
      <w:r w:rsidR="00100B0E">
        <w:t xml:space="preserve">- </w:t>
      </w:r>
      <w:r w:rsidRPr="000D22B2">
        <w:t xml:space="preserve"> if</w:t>
      </w:r>
      <w:proofErr w:type="gramEnd"/>
      <w:r w:rsidRPr="000D22B2">
        <w:t xml:space="preserve"> the teacher works for 5 hrs (0.5 hrs is the</w:t>
      </w:r>
      <w:r>
        <w:t xml:space="preserve"> 10% uplift in lieu of not gett</w:t>
      </w:r>
      <w:r w:rsidRPr="000D22B2">
        <w:t>ing NCCT)</w:t>
      </w:r>
      <w:r w:rsidR="006E7B41">
        <w:t>.</w:t>
      </w:r>
    </w:p>
    <w:p w:rsidR="000D22B2" w:rsidRDefault="000D22B2" w:rsidP="000D22B2"/>
    <w:p w:rsidR="000D22B2" w:rsidRPr="003C43E9" w:rsidRDefault="000D22B2" w:rsidP="000D22B2">
      <w:pPr>
        <w:rPr>
          <w:b/>
          <w:color w:val="000000" w:themeColor="text1"/>
        </w:rPr>
      </w:pPr>
      <w:r w:rsidRPr="003C43E9">
        <w:rPr>
          <w:b/>
          <w:color w:val="000000" w:themeColor="text1"/>
        </w:rPr>
        <w:t>2.</w:t>
      </w:r>
      <w:r w:rsidRPr="003C43E9">
        <w:rPr>
          <w:b/>
          <w:color w:val="000000" w:themeColor="text1"/>
        </w:rPr>
        <w:tab/>
        <w:t>Supply MORE than 2 days</w:t>
      </w:r>
    </w:p>
    <w:p w:rsidR="000D22B2" w:rsidRDefault="000D22B2" w:rsidP="000D22B2"/>
    <w:p w:rsidR="000D22B2" w:rsidRDefault="000D22B2" w:rsidP="000D22B2">
      <w:pPr>
        <w:ind w:left="720" w:hanging="720"/>
      </w:pPr>
      <w:r>
        <w:t>2.1</w:t>
      </w:r>
      <w:r>
        <w:tab/>
        <w:t xml:space="preserve">If it is known from the outset that the engagement will last for more than 2 days </w:t>
      </w:r>
      <w:r w:rsidR="0069621F">
        <w:t>e.g.</w:t>
      </w:r>
      <w:r>
        <w:t xml:space="preserve"> 3 days in the same week, or every Monday for 3 weeks.  Payment is as follows:</w:t>
      </w:r>
    </w:p>
    <w:p w:rsidR="000D22B2" w:rsidRDefault="000D22B2" w:rsidP="000D22B2">
      <w:pPr>
        <w:ind w:left="720" w:hanging="720"/>
      </w:pPr>
    </w:p>
    <w:p w:rsidR="000D22B2" w:rsidRDefault="000D22B2" w:rsidP="000D22B2">
      <w:pPr>
        <w:pStyle w:val="ListParagraph"/>
        <w:numPr>
          <w:ilvl w:val="0"/>
          <w:numId w:val="2"/>
        </w:numPr>
      </w:pPr>
      <w:r>
        <w:t xml:space="preserve">Normal </w:t>
      </w:r>
      <w:proofErr w:type="spellStart"/>
      <w:r>
        <w:t>maingrade</w:t>
      </w:r>
      <w:proofErr w:type="spellEnd"/>
      <w:r>
        <w:t xml:space="preserve"> scale point teacher (1-6)</w:t>
      </w:r>
    </w:p>
    <w:p w:rsidR="000D22B2" w:rsidRDefault="000D22B2" w:rsidP="000D22B2">
      <w:pPr>
        <w:pStyle w:val="ListParagraph"/>
        <w:numPr>
          <w:ilvl w:val="0"/>
          <w:numId w:val="2"/>
        </w:numPr>
      </w:pPr>
      <w:r>
        <w:t>The hours paid are 7 hours per day.</w:t>
      </w:r>
    </w:p>
    <w:p w:rsidR="000D22B2" w:rsidRDefault="000D22B2" w:rsidP="000D22B2"/>
    <w:p w:rsidR="000D22B2" w:rsidRPr="003C43E9" w:rsidRDefault="000D22B2" w:rsidP="000D22B2">
      <w:pPr>
        <w:rPr>
          <w:b/>
          <w:color w:val="000000" w:themeColor="text1"/>
        </w:rPr>
      </w:pPr>
      <w:r w:rsidRPr="003C43E9">
        <w:rPr>
          <w:b/>
          <w:color w:val="000000" w:themeColor="text1"/>
        </w:rPr>
        <w:t>3.</w:t>
      </w:r>
      <w:r w:rsidRPr="003C43E9">
        <w:rPr>
          <w:b/>
          <w:color w:val="000000" w:themeColor="text1"/>
        </w:rPr>
        <w:tab/>
        <w:t>Combination of Above</w:t>
      </w:r>
    </w:p>
    <w:p w:rsidR="000D22B2" w:rsidRDefault="000D22B2" w:rsidP="000D22B2"/>
    <w:p w:rsidR="000D22B2" w:rsidRDefault="000D22B2" w:rsidP="006E7B41">
      <w:pPr>
        <w:ind w:left="720" w:hanging="720"/>
      </w:pPr>
      <w:r>
        <w:t>3.1</w:t>
      </w:r>
      <w:r>
        <w:tab/>
        <w:t>Where a supply teacher is engaged for 2 days and then is required (probably due to continuing absence) for the remainder of the week, payment is as follows:</w:t>
      </w:r>
    </w:p>
    <w:p w:rsidR="000D22B2" w:rsidRDefault="000D22B2" w:rsidP="000D22B2"/>
    <w:p w:rsidR="000D22B2" w:rsidRDefault="00100B0E" w:rsidP="000D22B2">
      <w:pPr>
        <w:pStyle w:val="ListParagraph"/>
        <w:numPr>
          <w:ilvl w:val="0"/>
          <w:numId w:val="3"/>
        </w:numPr>
      </w:pPr>
      <w:r>
        <w:t>As per 1.1 above for the f</w:t>
      </w:r>
      <w:r w:rsidR="000D22B2">
        <w:t>irst 2 days.</w:t>
      </w:r>
    </w:p>
    <w:p w:rsidR="000D22B2" w:rsidRDefault="000D22B2" w:rsidP="000D22B2">
      <w:pPr>
        <w:pStyle w:val="ListParagraph"/>
        <w:numPr>
          <w:ilvl w:val="0"/>
          <w:numId w:val="3"/>
        </w:numPr>
      </w:pPr>
      <w:proofErr w:type="spellStart"/>
      <w:r>
        <w:t>Maingrade</w:t>
      </w:r>
      <w:proofErr w:type="spellEnd"/>
      <w:r>
        <w:t xml:space="preserve"> scale point for 7 hours for the remaining 3 days.</w:t>
      </w:r>
    </w:p>
    <w:p w:rsidR="000D22B2" w:rsidRDefault="000D22B2" w:rsidP="000D22B2">
      <w:pPr>
        <w:pStyle w:val="ListParagraph"/>
        <w:numPr>
          <w:ilvl w:val="0"/>
          <w:numId w:val="3"/>
        </w:numPr>
      </w:pPr>
      <w:r>
        <w:t xml:space="preserve">If the engagement is extended payment continued at the </w:t>
      </w:r>
      <w:proofErr w:type="spellStart"/>
      <w:r>
        <w:t>maingrade</w:t>
      </w:r>
      <w:proofErr w:type="spellEnd"/>
      <w:r>
        <w:t xml:space="preserve"> scale point for the remainder of the engagement.</w:t>
      </w:r>
    </w:p>
    <w:p w:rsidR="006E7B41" w:rsidRDefault="006E7B41" w:rsidP="006E7B41">
      <w:pPr>
        <w:pStyle w:val="ListParagraph"/>
        <w:ind w:left="1080"/>
      </w:pPr>
    </w:p>
    <w:p w:rsidR="000D22B2" w:rsidRDefault="000D22B2" w:rsidP="00546142">
      <w:pPr>
        <w:ind w:left="720" w:hanging="720"/>
      </w:pPr>
      <w:r>
        <w:t>3.2</w:t>
      </w:r>
      <w:r>
        <w:tab/>
        <w:t>Where the supply teacher is engaged for 2 days and ca</w:t>
      </w:r>
      <w:r w:rsidR="00546142">
        <w:t>n</w:t>
      </w:r>
      <w:r>
        <w:t>not continue to cover for the rest of the absence and a new supply teacher undertakes the eng</w:t>
      </w:r>
      <w:r w:rsidR="00546142">
        <w:t>ag</w:t>
      </w:r>
      <w:r>
        <w:t>ement then 1.1 above applies, unless it is known from the start that the</w:t>
      </w:r>
      <w:r w:rsidR="00546142">
        <w:t xml:space="preserve"> engagement will continue beyond</w:t>
      </w:r>
      <w:r>
        <w:t xml:space="preserve"> 2 days.</w:t>
      </w:r>
    </w:p>
    <w:p w:rsidR="000D22B2" w:rsidRDefault="000D22B2" w:rsidP="000D22B2"/>
    <w:p w:rsidR="000D22B2" w:rsidRPr="003C43E9" w:rsidRDefault="000D22B2" w:rsidP="000D22B2">
      <w:pPr>
        <w:rPr>
          <w:b/>
          <w:color w:val="000000" w:themeColor="text1"/>
        </w:rPr>
      </w:pPr>
      <w:r w:rsidRPr="003C43E9">
        <w:rPr>
          <w:b/>
          <w:color w:val="000000" w:themeColor="text1"/>
        </w:rPr>
        <w:t>4.</w:t>
      </w:r>
      <w:r w:rsidRPr="003C43E9">
        <w:rPr>
          <w:b/>
          <w:color w:val="000000" w:themeColor="text1"/>
        </w:rPr>
        <w:tab/>
        <w:t>Job Share/Part-Time Staff Engaged as Supply</w:t>
      </w:r>
    </w:p>
    <w:p w:rsidR="000D22B2" w:rsidRDefault="000D22B2" w:rsidP="000D22B2"/>
    <w:p w:rsidR="000D22B2" w:rsidRDefault="000D22B2" w:rsidP="00546142">
      <w:pPr>
        <w:ind w:left="720" w:hanging="720"/>
      </w:pPr>
      <w:r>
        <w:t>4.1</w:t>
      </w:r>
      <w:r>
        <w:tab/>
        <w:t>If a current teacher at the school is engaged as a supply teacher they are paid at either short term supply (see 1.1) or supply for more than 2 days (see 2.1).</w:t>
      </w:r>
    </w:p>
    <w:p w:rsidR="000D22B2" w:rsidRDefault="000D22B2" w:rsidP="000D22B2"/>
    <w:p w:rsidR="000D22B2" w:rsidRDefault="000D22B2" w:rsidP="00546142">
      <w:pPr>
        <w:ind w:left="720" w:hanging="720"/>
      </w:pPr>
      <w:r>
        <w:t>4.2</w:t>
      </w:r>
      <w:r>
        <w:tab/>
        <w:t xml:space="preserve">Note – if the teacher is teaching their own class, or same primary year when engaged as a supply teacher, payment is at their </w:t>
      </w:r>
      <w:proofErr w:type="spellStart"/>
      <w:r>
        <w:t>maingrade</w:t>
      </w:r>
      <w:proofErr w:type="spellEnd"/>
      <w:r>
        <w:t xml:space="preserve"> scale point for 7 hours.</w:t>
      </w:r>
    </w:p>
    <w:p w:rsidR="000D22B2" w:rsidRDefault="000D22B2" w:rsidP="000D22B2"/>
    <w:p w:rsidR="000D22B2" w:rsidRDefault="000D22B2" w:rsidP="00546142">
      <w:pPr>
        <w:ind w:left="720" w:hanging="720"/>
      </w:pPr>
      <w:r>
        <w:lastRenderedPageBreak/>
        <w:t>4.3</w:t>
      </w:r>
      <w:r>
        <w:tab/>
        <w:t>In the cas</w:t>
      </w:r>
      <w:r w:rsidR="00546142">
        <w:t>e</w:t>
      </w:r>
      <w:r>
        <w:t xml:space="preserve"> of seconda</w:t>
      </w:r>
      <w:r w:rsidR="00546142">
        <w:t>r</w:t>
      </w:r>
      <w:r>
        <w:t xml:space="preserve">y/special teachers, where the teacher is teaching their own subject payment is at their </w:t>
      </w:r>
      <w:proofErr w:type="spellStart"/>
      <w:r>
        <w:t>maingrade</w:t>
      </w:r>
      <w:proofErr w:type="spellEnd"/>
      <w:r>
        <w:t xml:space="preserve"> scale point of 7 hours.</w:t>
      </w:r>
    </w:p>
    <w:p w:rsidR="000D22B2" w:rsidRDefault="000D22B2" w:rsidP="000D22B2"/>
    <w:p w:rsidR="000D22B2" w:rsidRPr="003C43E9" w:rsidRDefault="000D22B2" w:rsidP="000D22B2">
      <w:pPr>
        <w:rPr>
          <w:b/>
          <w:color w:val="000000" w:themeColor="text1"/>
        </w:rPr>
      </w:pPr>
      <w:r w:rsidRPr="003C43E9">
        <w:rPr>
          <w:b/>
          <w:color w:val="000000" w:themeColor="text1"/>
        </w:rPr>
        <w:t>5.</w:t>
      </w:r>
      <w:r w:rsidRPr="003C43E9">
        <w:rPr>
          <w:b/>
          <w:color w:val="000000" w:themeColor="text1"/>
        </w:rPr>
        <w:tab/>
        <w:t>Duties of Supply Staff</w:t>
      </w:r>
    </w:p>
    <w:p w:rsidR="000D22B2" w:rsidRDefault="000D22B2" w:rsidP="000D22B2"/>
    <w:p w:rsidR="000D22B2" w:rsidRDefault="000D22B2" w:rsidP="00546142">
      <w:pPr>
        <w:ind w:firstLine="720"/>
      </w:pPr>
      <w:r>
        <w:rPr>
          <w:u w:val="single"/>
        </w:rPr>
        <w:t>Short Term Supply Teachers</w:t>
      </w:r>
    </w:p>
    <w:p w:rsidR="000D22B2" w:rsidRDefault="000D22B2" w:rsidP="000D22B2"/>
    <w:p w:rsidR="000D22B2" w:rsidRDefault="000D22B2" w:rsidP="00546142">
      <w:pPr>
        <w:ind w:left="720" w:hanging="720"/>
      </w:pPr>
      <w:r>
        <w:t>5.1</w:t>
      </w:r>
      <w:r>
        <w:tab/>
        <w:t xml:space="preserve">In line with SNCT Guidance, subject to the policies and practice of the School and Council, the </w:t>
      </w:r>
      <w:proofErr w:type="gramStart"/>
      <w:r>
        <w:t>duties of short term supply teacher is</w:t>
      </w:r>
      <w:proofErr w:type="gramEnd"/>
      <w:r>
        <w:t xml:space="preserve"> to:</w:t>
      </w:r>
    </w:p>
    <w:p w:rsidR="006E7B41" w:rsidRDefault="006E7B41" w:rsidP="000D22B2"/>
    <w:p w:rsidR="006E7B41" w:rsidRDefault="00546142" w:rsidP="00546142">
      <w:pPr>
        <w:ind w:left="720"/>
      </w:pPr>
      <w:r>
        <w:t>(</w:t>
      </w:r>
      <w:r w:rsidR="006E7B41">
        <w:t>a)</w:t>
      </w:r>
      <w:r w:rsidR="006E7B41">
        <w:tab/>
      </w:r>
      <w:proofErr w:type="gramStart"/>
      <w:r w:rsidR="006E7B41">
        <w:t>teach</w:t>
      </w:r>
      <w:proofErr w:type="gramEnd"/>
      <w:r w:rsidR="006E7B41">
        <w:t xml:space="preserve"> assigned classes;</w:t>
      </w:r>
    </w:p>
    <w:p w:rsidR="006E7B41" w:rsidRDefault="006E7B41" w:rsidP="00546142">
      <w:pPr>
        <w:ind w:left="720"/>
      </w:pPr>
      <w:r>
        <w:t>(b)</w:t>
      </w:r>
      <w:r>
        <w:tab/>
      </w:r>
      <w:proofErr w:type="gramStart"/>
      <w:r>
        <w:t>correct</w:t>
      </w:r>
      <w:proofErr w:type="gramEnd"/>
      <w:r>
        <w:t xml:space="preserve"> work, as part of ongoing classwork;</w:t>
      </w:r>
    </w:p>
    <w:p w:rsidR="006E7B41" w:rsidRDefault="00546142" w:rsidP="00546142">
      <w:pPr>
        <w:ind w:left="720"/>
      </w:pPr>
      <w:r>
        <w:t>(c)</w:t>
      </w:r>
      <w:r w:rsidR="006E7B41">
        <w:tab/>
      </w:r>
      <w:proofErr w:type="gramStart"/>
      <w:r w:rsidR="006E7B41">
        <w:t>maintain</w:t>
      </w:r>
      <w:proofErr w:type="gramEnd"/>
      <w:r w:rsidR="006E7B41">
        <w:t xml:space="preserve"> a record of work:</w:t>
      </w:r>
    </w:p>
    <w:p w:rsidR="006E7B41" w:rsidRDefault="006E7B41" w:rsidP="00546142">
      <w:pPr>
        <w:ind w:left="720"/>
      </w:pPr>
      <w:r>
        <w:t>(d)</w:t>
      </w:r>
      <w:r>
        <w:tab/>
      </w:r>
      <w:proofErr w:type="gramStart"/>
      <w:r>
        <w:t>contribute</w:t>
      </w:r>
      <w:proofErr w:type="gramEnd"/>
      <w:r>
        <w:t xml:space="preserve"> towards good order in the school;</w:t>
      </w:r>
    </w:p>
    <w:p w:rsidR="006E7B41" w:rsidRDefault="006E7B41" w:rsidP="000D22B2"/>
    <w:p w:rsidR="006E7B41" w:rsidRDefault="006E7B41" w:rsidP="00546142">
      <w:pPr>
        <w:ind w:firstLine="720"/>
      </w:pPr>
      <w:r>
        <w:rPr>
          <w:u w:val="single"/>
        </w:rPr>
        <w:t>Teachers/Chartered Teachers</w:t>
      </w:r>
    </w:p>
    <w:p w:rsidR="006E7B41" w:rsidRDefault="006E7B41" w:rsidP="000D22B2"/>
    <w:p w:rsidR="006E7B41" w:rsidRDefault="006E7B41" w:rsidP="00546142">
      <w:pPr>
        <w:ind w:left="720" w:hanging="720"/>
      </w:pPr>
      <w:r>
        <w:t>5.2</w:t>
      </w:r>
      <w:r>
        <w:tab/>
        <w:t>In line with SNCT Guidance, subject to the policies and practice of the school and the Council, the duties of teachers are to:</w:t>
      </w:r>
    </w:p>
    <w:p w:rsidR="006E7B41" w:rsidRDefault="006E7B41" w:rsidP="000D22B2"/>
    <w:p w:rsidR="006E7B41" w:rsidRDefault="00546142" w:rsidP="00546142">
      <w:pPr>
        <w:ind w:left="1440" w:hanging="720"/>
      </w:pPr>
      <w:r>
        <w:t>(</w:t>
      </w:r>
      <w:r w:rsidR="006E7B41">
        <w:t>a)</w:t>
      </w:r>
      <w:r w:rsidR="006E7B41">
        <w:tab/>
      </w:r>
      <w:proofErr w:type="gramStart"/>
      <w:r w:rsidR="006E7B41">
        <w:t>manage</w:t>
      </w:r>
      <w:proofErr w:type="gramEnd"/>
      <w:r w:rsidR="006E7B41">
        <w:t xml:space="preserve"> and organise classes through planning and prep</w:t>
      </w:r>
      <w:r>
        <w:t>aring for teaching and learning;</w:t>
      </w:r>
    </w:p>
    <w:p w:rsidR="006E7B41" w:rsidRDefault="006E7B41" w:rsidP="00546142">
      <w:pPr>
        <w:ind w:left="1440" w:hanging="720"/>
      </w:pPr>
      <w:r>
        <w:t>(b)</w:t>
      </w:r>
      <w:r>
        <w:tab/>
      </w:r>
      <w:proofErr w:type="gramStart"/>
      <w:r>
        <w:t>assess</w:t>
      </w:r>
      <w:proofErr w:type="gramEnd"/>
      <w:r>
        <w:t>, record and report on the work of pupils’ progress to inform a range of teaching and learning approaches</w:t>
      </w:r>
      <w:r w:rsidR="00546142">
        <w:t>;</w:t>
      </w:r>
    </w:p>
    <w:p w:rsidR="006E7B41" w:rsidRDefault="00546142" w:rsidP="00546142">
      <w:pPr>
        <w:ind w:left="1440" w:hanging="720"/>
      </w:pPr>
      <w:r>
        <w:t>(c)</w:t>
      </w:r>
      <w:r w:rsidR="006E7B41">
        <w:tab/>
      </w:r>
      <w:proofErr w:type="gramStart"/>
      <w:r w:rsidR="006E7B41">
        <w:t>prepare</w:t>
      </w:r>
      <w:proofErr w:type="gramEnd"/>
      <w:r w:rsidR="006E7B41">
        <w:t xml:space="preserve"> pupils for examinations and where required, a</w:t>
      </w:r>
      <w:r>
        <w:t>ssist with their administration;</w:t>
      </w:r>
    </w:p>
    <w:p w:rsidR="006E7B41" w:rsidRDefault="006E7B41" w:rsidP="00546142">
      <w:pPr>
        <w:ind w:left="720"/>
      </w:pPr>
      <w:r>
        <w:t>(d)</w:t>
      </w:r>
      <w:r>
        <w:tab/>
      </w:r>
      <w:proofErr w:type="gramStart"/>
      <w:r>
        <w:t>contribute</w:t>
      </w:r>
      <w:proofErr w:type="gramEnd"/>
      <w:r>
        <w:t xml:space="preserve"> towards good order and the wider needs of the school</w:t>
      </w:r>
      <w:r w:rsidR="00546142">
        <w:t>;</w:t>
      </w:r>
    </w:p>
    <w:p w:rsidR="006E7B41" w:rsidRDefault="006E7B41" w:rsidP="00546142">
      <w:pPr>
        <w:ind w:left="720"/>
      </w:pPr>
      <w:r>
        <w:t>(e)</w:t>
      </w:r>
      <w:r>
        <w:tab/>
      </w:r>
      <w:proofErr w:type="gramStart"/>
      <w:r>
        <w:t>develop</w:t>
      </w:r>
      <w:proofErr w:type="gramEnd"/>
      <w:r>
        <w:t xml:space="preserve"> the school curriculum</w:t>
      </w:r>
      <w:r w:rsidR="00546142">
        <w:t>;</w:t>
      </w:r>
    </w:p>
    <w:p w:rsidR="006E7B41" w:rsidRDefault="006E7B41" w:rsidP="00546142">
      <w:pPr>
        <w:ind w:left="720"/>
      </w:pPr>
      <w:r>
        <w:t xml:space="preserve">(f) </w:t>
      </w:r>
      <w:r w:rsidR="00546142">
        <w:tab/>
      </w:r>
      <w:proofErr w:type="gramStart"/>
      <w:r>
        <w:t>contribute</w:t>
      </w:r>
      <w:proofErr w:type="gramEnd"/>
      <w:r>
        <w:t xml:space="preserve"> to the school and council planning an</w:t>
      </w:r>
      <w:r w:rsidR="00546142">
        <w:t>d</w:t>
      </w:r>
      <w:r>
        <w:t xml:space="preserve"> improvement processes</w:t>
      </w:r>
      <w:r w:rsidR="00546142">
        <w:t>;</w:t>
      </w:r>
    </w:p>
    <w:p w:rsidR="006E7B41" w:rsidRPr="006E7B41" w:rsidRDefault="006E7B41" w:rsidP="00546142">
      <w:pPr>
        <w:ind w:left="1440" w:hanging="720"/>
      </w:pPr>
      <w:r>
        <w:t>(g)</w:t>
      </w:r>
      <w:r>
        <w:tab/>
      </w:r>
      <w:proofErr w:type="gramStart"/>
      <w:r>
        <w:t>maintain</w:t>
      </w:r>
      <w:proofErr w:type="gramEnd"/>
      <w:r>
        <w:t xml:space="preserve"> and develop knowledge and skills and contribute to the professional development of colleagues including probationary and student teachers.</w:t>
      </w:r>
    </w:p>
    <w:p w:rsidR="003C43E9" w:rsidRDefault="003C43E9" w:rsidP="003C43E9">
      <w:pPr>
        <w:jc w:val="both"/>
        <w:rPr>
          <w:rFonts w:eastAsia="Times New Roman" w:cs="Arial"/>
          <w:b/>
          <w:lang w:eastAsia="en-GB"/>
        </w:rPr>
      </w:pPr>
    </w:p>
    <w:p w:rsidR="003C43E9" w:rsidRPr="003C43E9" w:rsidRDefault="003C43E9" w:rsidP="003C43E9">
      <w:pPr>
        <w:rPr>
          <w:b/>
          <w:color w:val="000000" w:themeColor="text1"/>
        </w:rPr>
      </w:pPr>
      <w:r w:rsidRPr="003C43E9">
        <w:rPr>
          <w:b/>
          <w:color w:val="000000" w:themeColor="text1"/>
        </w:rPr>
        <w:t>6.</w:t>
      </w:r>
      <w:r w:rsidRPr="003C43E9">
        <w:rPr>
          <w:b/>
          <w:color w:val="000000" w:themeColor="text1"/>
        </w:rPr>
        <w:tab/>
        <w:t>Head Teacher Report</w:t>
      </w:r>
    </w:p>
    <w:p w:rsidR="003C43E9" w:rsidRPr="003C43E9" w:rsidRDefault="003C43E9" w:rsidP="003C43E9">
      <w:pPr>
        <w:jc w:val="both"/>
        <w:rPr>
          <w:rFonts w:eastAsia="Times New Roman" w:cs="Arial"/>
          <w:b/>
          <w:lang w:eastAsia="en-GB"/>
        </w:rPr>
      </w:pPr>
    </w:p>
    <w:p w:rsidR="003C43E9" w:rsidRPr="003C43E9" w:rsidRDefault="003C43E9" w:rsidP="003C43E9">
      <w:pPr>
        <w:ind w:left="720" w:hanging="720"/>
        <w:jc w:val="both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6.1</w:t>
      </w:r>
      <w:r>
        <w:rPr>
          <w:rFonts w:eastAsia="Times New Roman" w:cs="Arial"/>
          <w:lang w:eastAsia="en-GB"/>
        </w:rPr>
        <w:tab/>
      </w:r>
      <w:r w:rsidRPr="003C43E9">
        <w:rPr>
          <w:rFonts w:eastAsia="Times New Roman" w:cs="Arial"/>
          <w:lang w:eastAsia="en-GB"/>
        </w:rPr>
        <w:t xml:space="preserve">A Head Teacher Report (completed by HT/DHT or PT) must be completed at the end of a teacher’s temporary appointment when this reaches or exceeds 30 days.  The form to be completed is available at Appendix 3, and should be signed by both parties and emailed to: </w:t>
      </w:r>
      <w:hyperlink r:id="rId8" w:history="1">
        <w:r w:rsidRPr="003C43E9">
          <w:rPr>
            <w:rFonts w:eastAsia="Times New Roman" w:cs="Arial"/>
            <w:color w:val="0000FF"/>
            <w:u w:val="single"/>
            <w:lang w:eastAsia="en-GB"/>
          </w:rPr>
          <w:t>educationstaffingteam@west-dunbarton.gov.uk</w:t>
        </w:r>
      </w:hyperlink>
      <w:r w:rsidRPr="003C43E9">
        <w:rPr>
          <w:rFonts w:eastAsia="Times New Roman" w:cs="Arial"/>
          <w:lang w:eastAsia="en-GB"/>
        </w:rPr>
        <w:t>.</w:t>
      </w:r>
      <w:r>
        <w:rPr>
          <w:rFonts w:eastAsia="Times New Roman" w:cs="Arial"/>
          <w:lang w:eastAsia="en-GB"/>
        </w:rPr>
        <w:t xml:space="preserve">  </w:t>
      </w:r>
    </w:p>
    <w:p w:rsidR="003C43E9" w:rsidRPr="003C43E9" w:rsidRDefault="003C43E9" w:rsidP="003C43E9">
      <w:pPr>
        <w:jc w:val="both"/>
        <w:rPr>
          <w:rFonts w:eastAsia="Times New Roman" w:cs="Arial"/>
          <w:lang w:eastAsia="en-GB"/>
        </w:rPr>
      </w:pPr>
    </w:p>
    <w:p w:rsidR="000D22B2" w:rsidRPr="000D22B2" w:rsidRDefault="000D22B2" w:rsidP="000D22B2"/>
    <w:sectPr w:rsidR="000D22B2" w:rsidRPr="000D22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BC" w:rsidRDefault="00111BBC" w:rsidP="00111BBC">
      <w:r>
        <w:separator/>
      </w:r>
    </w:p>
  </w:endnote>
  <w:endnote w:type="continuationSeparator" w:id="0">
    <w:p w:rsidR="00111BBC" w:rsidRDefault="00111BBC" w:rsidP="0011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BC" w:rsidRDefault="00111B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BC" w:rsidRPr="00111BBC" w:rsidRDefault="00111BBC" w:rsidP="00111BBC">
    <w:pPr>
      <w:pStyle w:val="Footer"/>
      <w:tabs>
        <w:tab w:val="clear" w:pos="4513"/>
        <w:tab w:val="clear" w:pos="9026"/>
        <w:tab w:val="left" w:pos="1116"/>
      </w:tabs>
      <w:rPr>
        <w:sz w:val="16"/>
        <w:szCs w:val="16"/>
      </w:rPr>
    </w:pPr>
    <w:r>
      <w:rPr>
        <w:sz w:val="16"/>
        <w:szCs w:val="16"/>
      </w:rPr>
      <w:t xml:space="preserve">Revised 18.12.17 – to incorporate SNCT </w:t>
    </w:r>
    <w:r>
      <w:rPr>
        <w:sz w:val="16"/>
        <w:szCs w:val="16"/>
      </w:rPr>
      <w:t>17/61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BC" w:rsidRDefault="00111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BC" w:rsidRDefault="00111BBC" w:rsidP="00111BBC">
      <w:r>
        <w:separator/>
      </w:r>
    </w:p>
  </w:footnote>
  <w:footnote w:type="continuationSeparator" w:id="0">
    <w:p w:rsidR="00111BBC" w:rsidRDefault="00111BBC" w:rsidP="00111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BC" w:rsidRDefault="00111B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BC" w:rsidRDefault="00111B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BC" w:rsidRDefault="00111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C77E6"/>
    <w:multiLevelType w:val="hybridMultilevel"/>
    <w:tmpl w:val="22A8F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BB5761"/>
    <w:multiLevelType w:val="hybridMultilevel"/>
    <w:tmpl w:val="D77093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D515D9"/>
    <w:multiLevelType w:val="hybridMultilevel"/>
    <w:tmpl w:val="9C2A8A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B2"/>
    <w:rsid w:val="000D22B2"/>
    <w:rsid w:val="00100B0E"/>
    <w:rsid w:val="00111BBC"/>
    <w:rsid w:val="00121D61"/>
    <w:rsid w:val="00174C84"/>
    <w:rsid w:val="001F250E"/>
    <w:rsid w:val="003005A5"/>
    <w:rsid w:val="003C43E9"/>
    <w:rsid w:val="00546142"/>
    <w:rsid w:val="0069621F"/>
    <w:rsid w:val="006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2B2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3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2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4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C43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43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11B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BB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11B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BBC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2B2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3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2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4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C43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43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111B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BB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11B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BB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staffingteam@west-dunbarton.gov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McGregor</dc:creator>
  <cp:lastModifiedBy>Linda McAlister</cp:lastModifiedBy>
  <cp:revision>3</cp:revision>
  <dcterms:created xsi:type="dcterms:W3CDTF">2017-12-21T11:50:00Z</dcterms:created>
  <dcterms:modified xsi:type="dcterms:W3CDTF">2017-12-21T11:52:00Z</dcterms:modified>
</cp:coreProperties>
</file>